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AEACE" w:themeColor="background1"/>
  <w:body>
    <w:p w14:paraId="163B68B8">
      <w:pPr>
        <w:pStyle w:val="2"/>
        <w:jc w:val="both"/>
        <w:rPr>
          <w:sz w:val="32"/>
          <w:szCs w:val="32"/>
        </w:rPr>
      </w:pPr>
      <w:bookmarkStart w:id="0" w:name="_Toc177714301"/>
      <w:r>
        <w:rPr>
          <w:rFonts w:hint="eastAsia"/>
          <w:sz w:val="32"/>
          <w:szCs w:val="32"/>
        </w:rPr>
        <w:t xml:space="preserve">            </w:t>
      </w:r>
      <w:r>
        <w:rPr>
          <w:rFonts w:hint="eastAsia"/>
          <w:sz w:val="32"/>
          <w:szCs w:val="32"/>
          <w:lang w:eastAsia="zh-CN"/>
        </w:rPr>
        <w:t>天麻</w:t>
      </w:r>
      <w:r>
        <w:rPr>
          <w:rFonts w:hint="eastAsia"/>
          <w:sz w:val="32"/>
          <w:szCs w:val="32"/>
        </w:rPr>
        <w:t>质量</w:t>
      </w:r>
      <w:r>
        <w:rPr>
          <w:sz w:val="32"/>
          <w:szCs w:val="32"/>
        </w:rPr>
        <w:t>标准草案</w:t>
      </w:r>
      <w:bookmarkEnd w:id="0"/>
      <w:r>
        <w:rPr>
          <w:rFonts w:hint="eastAsia"/>
          <w:sz w:val="32"/>
          <w:szCs w:val="32"/>
        </w:rPr>
        <w:t>(征求意见稿)</w:t>
      </w:r>
    </w:p>
    <w:p w14:paraId="6DEE8FFF">
      <w:pPr>
        <w:pStyle w:val="3"/>
        <w:adjustRightInd w:val="0"/>
        <w:snapToGrid w:val="0"/>
        <w:spacing w:line="360" w:lineRule="auto"/>
        <w:ind w:firstLine="3759" w:firstLineChars="1200"/>
        <w:rPr>
          <w:b/>
          <w:bCs/>
          <w:spacing w:val="-4"/>
          <w:sz w:val="32"/>
          <w:szCs w:val="32"/>
        </w:rPr>
      </w:pPr>
      <w:r>
        <w:rPr>
          <w:b/>
          <w:bCs/>
          <w:spacing w:val="-4"/>
          <w:sz w:val="32"/>
          <w:szCs w:val="32"/>
        </w:rPr>
        <w:t>天</w:t>
      </w:r>
      <w:r>
        <w:rPr>
          <w:rFonts w:hint="eastAsia"/>
          <w:b/>
          <w:bCs/>
          <w:spacing w:val="-4"/>
          <w:sz w:val="32"/>
          <w:szCs w:val="32"/>
          <w:lang w:val="en-US" w:eastAsia="zh-CN"/>
        </w:rPr>
        <w:t xml:space="preserve"> </w:t>
      </w:r>
      <w:r>
        <w:rPr>
          <w:b/>
          <w:bCs/>
          <w:spacing w:val="-4"/>
          <w:sz w:val="32"/>
          <w:szCs w:val="32"/>
        </w:rPr>
        <w:t>麻</w:t>
      </w:r>
    </w:p>
    <w:p w14:paraId="0E462152">
      <w:pPr>
        <w:pStyle w:val="3"/>
        <w:adjustRightInd w:val="0"/>
        <w:snapToGrid w:val="0"/>
        <w:spacing w:line="360" w:lineRule="auto"/>
        <w:ind w:firstLine="3854" w:firstLineChars="1900"/>
        <w:rPr>
          <w:rFonts w:hint="default" w:ascii="Times New Roman" w:hAnsi="Times New Roman" w:cs="Times New Roman"/>
          <w:b/>
          <w:bCs/>
          <w:spacing w:val="-4"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pacing w:val="-4"/>
          <w:sz w:val="21"/>
          <w:szCs w:val="21"/>
        </w:rPr>
        <w:t>Tianma</w:t>
      </w:r>
    </w:p>
    <w:p w14:paraId="44C92E88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 w:val="0"/>
          <w:sz w:val="28"/>
          <w:szCs w:val="28"/>
        </w:rPr>
        <w:t>GASTRODIAE RHIZOMA</w:t>
      </w:r>
    </w:p>
    <w:p w14:paraId="1167DD0F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 xml:space="preserve">【来源】 </w:t>
      </w:r>
      <w:r>
        <w:rPr>
          <w:rFonts w:ascii="Times New Roman" w:hAnsi="Times New Roman" w:eastAsia="宋体" w:cs="Times New Roman"/>
          <w:sz w:val="24"/>
          <w:szCs w:val="24"/>
        </w:rPr>
        <w:t>本品为兰科植物天麻</w:t>
      </w:r>
      <w:r>
        <w:rPr>
          <w:rFonts w:ascii="Times New Roman" w:hAnsi="Times New Roman" w:eastAsia="宋体" w:cs="Times New Roman"/>
          <w:i/>
          <w:iCs/>
          <w:sz w:val="24"/>
          <w:szCs w:val="24"/>
        </w:rPr>
        <w:t>Gastrodia elata</w:t>
      </w:r>
      <w:r>
        <w:rPr>
          <w:rFonts w:ascii="Times New Roman" w:hAnsi="Times New Roman" w:eastAsia="宋体" w:cs="Times New Roman"/>
          <w:sz w:val="24"/>
          <w:szCs w:val="24"/>
        </w:rPr>
        <w:t xml:space="preserve"> Bl.的新鲜块茎。立冬后至次年清明前采挖。</w:t>
      </w:r>
    </w:p>
    <w:p w14:paraId="0C198B01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 xml:space="preserve">【炮制】 </w:t>
      </w:r>
      <w:r>
        <w:rPr>
          <w:rFonts w:hint="eastAsia" w:ascii="宋体" w:hAnsi="宋体" w:eastAsia="宋体" w:cs="宋体"/>
          <w:sz w:val="24"/>
          <w:szCs w:val="24"/>
        </w:rPr>
        <w:t>取鲜天麻，洗净，蒸透，切横片，冷冻干燥。</w:t>
      </w:r>
    </w:p>
    <w:p w14:paraId="10DC54A1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 xml:space="preserve">【性状】 </w:t>
      </w:r>
      <w:r>
        <w:rPr>
          <w:rFonts w:ascii="Times New Roman" w:hAnsi="Times New Roman" w:eastAsia="宋体" w:cs="Times New Roman"/>
          <w:sz w:val="24"/>
          <w:szCs w:val="24"/>
        </w:rPr>
        <w:t>本品呈类圆形的片，直径</w:t>
      </w:r>
      <w:r>
        <w:rPr>
          <w:rFonts w:hint="eastAsia" w:ascii="Times New Roman" w:hAnsi="Times New Roman" w:cs="Times New Roman"/>
          <w:sz w:val="24"/>
          <w:szCs w:val="24"/>
        </w:rPr>
        <w:t>1.5</w:t>
      </w:r>
      <w:r>
        <w:rPr>
          <w:rFonts w:hint="eastAsia" w:ascii="Times New Roman" w:hAnsi="Times New Roman" w:eastAsia="宋体" w:cs="Times New Roman"/>
          <w:sz w:val="24"/>
          <w:szCs w:val="24"/>
        </w:rPr>
        <w:t>～</w:t>
      </w:r>
      <w:r>
        <w:rPr>
          <w:rFonts w:hint="eastAsia"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eastAsia="宋体" w:cs="Times New Roman"/>
          <w:sz w:val="24"/>
          <w:szCs w:val="24"/>
        </w:rPr>
        <w:t>.0cm，厚0.2～1.0cm。外表皮黄白色至淡黄棕色，有的可见潜伏芽排</w:t>
      </w:r>
      <w:bookmarkStart w:id="1" w:name="_GoBack"/>
      <w:bookmarkEnd w:id="1"/>
      <w:r>
        <w:rPr>
          <w:rFonts w:ascii="Times New Roman" w:hAnsi="Times New Roman" w:eastAsia="宋体" w:cs="Times New Roman"/>
          <w:sz w:val="24"/>
          <w:szCs w:val="24"/>
        </w:rPr>
        <w:t>列而成的横环纹，</w:t>
      </w:r>
      <w:r>
        <w:rPr>
          <w:rFonts w:hint="eastAsia" w:ascii="Times New Roman" w:hAnsi="Times New Roman" w:eastAsia="宋体" w:cs="Times New Roman"/>
          <w:bCs/>
          <w:color w:val="000000"/>
          <w:sz w:val="24"/>
          <w:szCs w:val="24"/>
          <w:shd w:val="clear" w:color="auto" w:fill="auto"/>
        </w:rPr>
        <w:t>有时可见棕褐色菌索。有的有残留茎基或圆脐形疤痕。</w:t>
      </w:r>
      <w:r>
        <w:rPr>
          <w:rFonts w:ascii="Times New Roman" w:hAnsi="Times New Roman" w:eastAsia="宋体" w:cs="Times New Roman"/>
          <w:sz w:val="24"/>
          <w:szCs w:val="24"/>
        </w:rPr>
        <w:t>切面黄白色，显粉性，质疏脆，有的有空洞裂隙。气微，味甘。</w:t>
      </w:r>
    </w:p>
    <w:p w14:paraId="48B44018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【鉴别】</w:t>
      </w:r>
      <w:r>
        <w:rPr>
          <w:rFonts w:ascii="Times New Roman" w:hAnsi="Times New Roman" w:eastAsia="宋体" w:cs="Times New Roman"/>
          <w:sz w:val="24"/>
          <w:szCs w:val="24"/>
        </w:rPr>
        <w:t>（1）本品粉末黄白色至黄棕色。厚壁细胞椭圆形或类多角形，直径70～180μm，壁厚3～8μm，木化，纹孔明显。草酸钙针晶成束或散在，长25～75（93）μm。用甘油醋酸试液装片观察含糊化多糖类物的薄壁细胞无色，有的细胞可见长卵形、长椭圆形或类圆形颗粒，遇碘液显棕色或淡棕紫色。螺纹导管、网纹导管及环纹导管直径8～30μm。</w:t>
      </w:r>
    </w:p>
    <w:p w14:paraId="75AC6F98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2）取本品粉末1g，加甲醇10ml，超声处理30分钟，滤过，滤液浓缩至干，残渣加甲醇1ml使溶解，作为供试品溶液。另取天麻对照药材1g，同法制成对照药材溶液。再取天麻素对照品，加甲醇制成每1ml含1mg的溶液，作为对照品溶液。照薄层色谱法（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</w:rPr>
        <w:t>《中国药典》2020年版四部</w:t>
      </w:r>
      <w:r>
        <w:rPr>
          <w:rFonts w:ascii="Times New Roman" w:hAnsi="Times New Roman" w:eastAsia="宋体" w:cs="Times New Roman"/>
          <w:sz w:val="24"/>
          <w:szCs w:val="24"/>
        </w:rPr>
        <w:t>通则0502）试验，吸取供试品溶液和对照药材溶液各10μl</w:t>
      </w:r>
      <w:r>
        <w:rPr>
          <w:rFonts w:hint="eastAsia" w:ascii="Times New Roman" w:hAnsi="Times New Roman" w:eastAsia="宋体" w:cs="Times New Roman"/>
          <w:sz w:val="24"/>
          <w:szCs w:val="24"/>
        </w:rPr>
        <w:t>、</w:t>
      </w:r>
      <w:r>
        <w:rPr>
          <w:rFonts w:ascii="Times New Roman" w:hAnsi="Times New Roman" w:eastAsia="宋体" w:cs="Times New Roman"/>
          <w:sz w:val="24"/>
          <w:szCs w:val="24"/>
        </w:rPr>
        <w:t>对照品溶液5μl，分别点于同一硅胶G薄层板上，以二氯甲烷-乙酸乙酯-甲醇-水（2∶4∶2.5∶1）为展开剂，展开，取出，晾干，喷以对羟基苯甲醛溶液（取对羟基苯甲醛0.2g，溶于乙醇10ml中，加50%硫酸溶液1ml，混匀），在120℃加热至斑点显色清晰，置日光下检视。供试品色谱中，在与对照药材色谱和对照品色谱相应的位置上，显相同颜色的斑点。</w:t>
      </w:r>
    </w:p>
    <w:p w14:paraId="26767745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 xml:space="preserve">【特征图谱】 </w:t>
      </w:r>
      <w:r>
        <w:rPr>
          <w:rFonts w:hint="eastAsia" w:ascii="宋体" w:hAnsi="宋体" w:eastAsia="宋体" w:cs="宋体"/>
          <w:sz w:val="24"/>
          <w:szCs w:val="24"/>
        </w:rPr>
        <w:t>照高效液相色谱法（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</w:rPr>
        <w:t>《中国药典》2020年版四部</w:t>
      </w:r>
      <w:r>
        <w:rPr>
          <w:rFonts w:hint="eastAsia" w:ascii="宋体" w:hAnsi="宋体" w:eastAsia="宋体" w:cs="宋体"/>
          <w:sz w:val="24"/>
          <w:szCs w:val="24"/>
        </w:rPr>
        <w:t>通则0512）测定。</w:t>
      </w:r>
    </w:p>
    <w:p w14:paraId="2673E397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色谱条件与系统适用性试验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以十八烷基硅烷键合硅胶为填充剂；以乙腈为流动相A，以0.1%磷酸溶液为流动相B，按下表中的规定进行梯度洗脱；流速为每分钟0.8ml；柱温为30℃；检测波长为220nm。理论板数按天麻素峰计算应不低于5000。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400CB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 w14:paraId="0EEF5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时间（分钟）</w:t>
            </w:r>
          </w:p>
        </w:tc>
        <w:tc>
          <w:tcPr>
            <w:tcW w:w="2841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 w14:paraId="7F2D92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流动相A（%）</w:t>
            </w:r>
          </w:p>
        </w:tc>
        <w:tc>
          <w:tcPr>
            <w:tcW w:w="2841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 w14:paraId="2149A5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流动相B（%）</w:t>
            </w:r>
          </w:p>
        </w:tc>
      </w:tr>
      <w:tr w14:paraId="2677F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1E9CA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0～10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9C930A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3→10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E47F6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97→90</w:t>
            </w:r>
          </w:p>
        </w:tc>
      </w:tr>
      <w:tr w14:paraId="08392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45655E5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10～15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14:paraId="6E77A4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10→12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14:paraId="34232F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90→88</w:t>
            </w:r>
          </w:p>
        </w:tc>
      </w:tr>
      <w:tr w14:paraId="67781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1EDFEC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15～25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14:paraId="71D6E9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12→18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14:paraId="32DD28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88→82</w:t>
            </w:r>
          </w:p>
        </w:tc>
      </w:tr>
      <w:tr w14:paraId="1CD51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3756C6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25～40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14:paraId="29E7AAE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18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14:paraId="3AC84E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82</w:t>
            </w:r>
          </w:p>
        </w:tc>
      </w:tr>
      <w:tr w14:paraId="4A096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2171E1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40～42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6B0A93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18→95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1DDD6C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82→5</w:t>
            </w:r>
          </w:p>
        </w:tc>
      </w:tr>
    </w:tbl>
    <w:p w14:paraId="0DB2986F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参照物溶液的制备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取天麻对照药材约0.5g，置具塞锥形瓶中，加入50%甲醇25ml，超声处理（功率500W，频率40kHz）30分钟，放冷，摇匀，滤过，取续滤液，作为对照药材参照物溶液。另取〔含量测定〕项下的对照品溶液，作为对照品参照物溶液。</w:t>
      </w:r>
    </w:p>
    <w:p w14:paraId="665A4323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供试品溶液的制备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取本品粉末（过四号筛）约0.5g，照对照药材参照物溶液制备方法同法制成供试品溶液。</w:t>
      </w:r>
    </w:p>
    <w:p w14:paraId="60A83C2D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测定法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分别精密吸取参照物溶液与供试品溶液各3μl，注入液相色谱仪，测定，记录色谱图，即得。</w:t>
      </w:r>
    </w:p>
    <w:p w14:paraId="12B0B8E8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供试品色谱中应呈现6个特征峰，并应与对照药材参照物色谱中的6个特征峰相对应，其中峰1、峰2应与天麻素对照品和对羟基苯甲醇对照品参照物峰保留时间相一致。</w:t>
      </w:r>
    </w:p>
    <w:p w14:paraId="16A224B8">
      <w:pPr>
        <w:autoSpaceDE w:val="0"/>
        <w:autoSpaceDN w:val="0"/>
        <w:adjustRightInd w:val="0"/>
        <w:spacing w:line="360" w:lineRule="auto"/>
        <w:ind w:firstLine="0" w:firstLineChars="0"/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drawing>
          <wp:inline distT="0" distB="0" distL="114300" distR="114300">
            <wp:extent cx="4662170" cy="2673350"/>
            <wp:effectExtent l="0" t="0" r="1270" b="8890"/>
            <wp:docPr id="6" name="图片 3" descr="1736507225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17365072250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0475" cy="2672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151AA">
      <w:pPr>
        <w:autoSpaceDE w:val="0"/>
        <w:autoSpaceDN w:val="0"/>
        <w:adjustRightInd w:val="0"/>
        <w:spacing w:line="360" w:lineRule="auto"/>
        <w:ind w:firstLine="0" w:firstLineChars="0"/>
        <w:jc w:val="center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对照特征图谱</w:t>
      </w:r>
    </w:p>
    <w:p w14:paraId="1A65204D">
      <w:pPr>
        <w:autoSpaceDE w:val="0"/>
        <w:autoSpaceDN w:val="0"/>
        <w:adjustRightInd w:val="0"/>
        <w:spacing w:line="360" w:lineRule="auto"/>
        <w:ind w:firstLine="0" w:firstLineChars="0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峰1（S）：天麻素；峰2（S）：对羟基苯甲醇；峰3：巴利森苷E；</w:t>
      </w:r>
    </w:p>
    <w:p w14:paraId="328631BD">
      <w:pPr>
        <w:autoSpaceDE w:val="0"/>
        <w:autoSpaceDN w:val="0"/>
        <w:adjustRightInd w:val="0"/>
        <w:spacing w:line="360" w:lineRule="auto"/>
        <w:ind w:firstLine="0" w:firstLineChars="0"/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Cs w:val="21"/>
        </w:rPr>
        <w:t>峰4：巴利森苷B；峰5：巴利森苷C；峰6：巴利森苷</w:t>
      </w:r>
    </w:p>
    <w:p w14:paraId="4E7CA512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【检査】 水分</w:t>
      </w: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不得过12.0%（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</w:rPr>
        <w:t>《中国药典》2020年版四部</w:t>
      </w:r>
      <w:r>
        <w:rPr>
          <w:rFonts w:ascii="Times New Roman" w:hAnsi="Times New Roman" w:eastAsia="宋体" w:cs="Times New Roman"/>
          <w:sz w:val="24"/>
          <w:szCs w:val="24"/>
        </w:rPr>
        <w:t>通则 0832第二法）。</w:t>
      </w:r>
    </w:p>
    <w:p w14:paraId="20DA6547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黑体" w:hAnsi="黑体" w:eastAsia="黑体" w:cs="黑体"/>
          <w:bCs/>
          <w:sz w:val="24"/>
          <w:szCs w:val="24"/>
        </w:rPr>
        <w:t>总灰分</w:t>
      </w: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不得过4.5%（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</w:rPr>
        <w:t>《中国药典》2020年版四部</w:t>
      </w:r>
      <w:r>
        <w:rPr>
          <w:rFonts w:ascii="Times New Roman" w:hAnsi="Times New Roman" w:eastAsia="宋体" w:cs="Times New Roman"/>
          <w:sz w:val="24"/>
          <w:szCs w:val="24"/>
        </w:rPr>
        <w:t>通则 2302）。</w:t>
      </w:r>
    </w:p>
    <w:p w14:paraId="6C29B968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黑体" w:hAnsi="黑体" w:eastAsia="黑体" w:cs="黑体"/>
          <w:bCs/>
          <w:sz w:val="24"/>
          <w:szCs w:val="24"/>
        </w:rPr>
        <w:t>二氧化硫残留量</w:t>
      </w: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照二氧化硫残留量测定法（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</w:rPr>
        <w:t>《中国药典》2020年版四部</w:t>
      </w:r>
      <w:r>
        <w:rPr>
          <w:rFonts w:ascii="Times New Roman" w:hAnsi="Times New Roman" w:eastAsia="宋体" w:cs="Times New Roman"/>
          <w:sz w:val="24"/>
          <w:szCs w:val="24"/>
        </w:rPr>
        <w:t>通则 2331）测定，不得过400mg/kg。</w:t>
      </w:r>
    </w:p>
    <w:p w14:paraId="2D9A9277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 xml:space="preserve">【浸出物】 </w:t>
      </w:r>
      <w:r>
        <w:rPr>
          <w:rFonts w:ascii="Times New Roman" w:hAnsi="Times New Roman" w:eastAsia="宋体" w:cs="Times New Roman"/>
          <w:sz w:val="24"/>
          <w:szCs w:val="24"/>
        </w:rPr>
        <w:t>照醇溶性浸出物测定法（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</w:rPr>
        <w:t>《中国药典》2020年版四部</w:t>
      </w:r>
      <w:r>
        <w:rPr>
          <w:rFonts w:ascii="Times New Roman" w:hAnsi="Times New Roman" w:eastAsia="宋体" w:cs="Times New Roman"/>
          <w:sz w:val="24"/>
          <w:szCs w:val="24"/>
        </w:rPr>
        <w:t>通则 2201）项下的热浸法测定，用稀乙醇作溶剂，不得少于15.0%。</w:t>
      </w:r>
    </w:p>
    <w:p w14:paraId="29AA32AC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bCs/>
          <w:sz w:val="24"/>
          <w:szCs w:val="24"/>
        </w:rPr>
        <w:t>【含量测定】</w:t>
      </w:r>
      <w:r>
        <w:rPr>
          <w:rFonts w:hint="eastAsia" w:ascii="Times New Roman" w:hAnsi="Times New Roman" w:eastAsia="黑体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照高效液相色谱法（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</w:rPr>
        <w:t>《中国药典》2020年版四部</w:t>
      </w:r>
      <w:r>
        <w:rPr>
          <w:rFonts w:ascii="Times New Roman" w:hAnsi="Times New Roman" w:eastAsia="宋体" w:cs="Times New Roman"/>
          <w:sz w:val="24"/>
          <w:szCs w:val="24"/>
        </w:rPr>
        <w:t>通则0512）测定。</w:t>
      </w:r>
    </w:p>
    <w:p w14:paraId="5FCC1D27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黑体" w:cs="Times New Roman"/>
          <w:bCs/>
          <w:sz w:val="24"/>
          <w:szCs w:val="24"/>
        </w:rPr>
        <w:t>色谱条件与系统适应性试验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以十八烷基硅烷键合硅胶为填充剂；以乙腈-0.05%磷酸溶液（3</w:t>
      </w:r>
      <w:r>
        <w:rPr>
          <w:rFonts w:ascii="Times New Roman" w:hAnsi="Times New Roman" w:eastAsia="宋体" w:cs="Times New Roman"/>
          <w:sz w:val="24"/>
          <w:szCs w:val="24"/>
        </w:rPr>
        <w:t>∶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97）为流动相；检测波长为220nm。理论板数按天麻素峰计算应不低于5000。</w:t>
      </w:r>
    </w:p>
    <w:p w14:paraId="1B0F7EBF">
      <w:pPr>
        <w:spacing w:line="360" w:lineRule="auto"/>
        <w:ind w:firstLine="480" w:firstLineChars="20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eastAsia="黑体" w:cs="Times New Roman"/>
          <w:kern w:val="0"/>
          <w:sz w:val="24"/>
          <w:szCs w:val="24"/>
        </w:rPr>
        <w:t>对照品溶液的制备</w:t>
      </w:r>
      <w:r>
        <w:rPr>
          <w:rFonts w:hint="eastAsia" w:ascii="Times New Roman" w:hAnsi="Times New Roman" w:eastAsia="黑体" w:cs="Times New Roman"/>
          <w:kern w:val="0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取天麻素对照品、对羟基苯甲醇对照品适量，精密称定，加乙腈-水（3</w:t>
      </w:r>
      <w:r>
        <w:rPr>
          <w:rFonts w:ascii="Times New Roman" w:hAnsi="Times New Roman" w:eastAsia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kern w:val="0"/>
          <w:sz w:val="24"/>
          <w:szCs w:val="24"/>
        </w:rPr>
        <w:t>97）混合溶液制成每1ml含天麻素50μg、对羟基苯甲醇25μg的混合溶液，即得。</w:t>
      </w:r>
    </w:p>
    <w:p w14:paraId="25EE0D9D">
      <w:pPr>
        <w:spacing w:line="360" w:lineRule="auto"/>
        <w:ind w:firstLine="480" w:firstLineChars="200"/>
        <w:jc w:val="left"/>
        <w:rPr>
          <w:rFonts w:ascii="Times New Roman" w:hAnsi="Times New Roman" w:eastAsia="黑体" w:cs="Times New Roman"/>
          <w:bCs/>
          <w:sz w:val="24"/>
          <w:szCs w:val="24"/>
        </w:rPr>
      </w:pPr>
      <w:r>
        <w:rPr>
          <w:rFonts w:ascii="Times New Roman" w:hAnsi="Times New Roman" w:eastAsia="黑体" w:cs="Times New Roman"/>
          <w:bCs/>
          <w:sz w:val="24"/>
          <w:szCs w:val="24"/>
        </w:rPr>
        <w:t>供试品溶液的制备</w:t>
      </w:r>
      <w:r>
        <w:rPr>
          <w:rFonts w:hint="eastAsia" w:ascii="Times New Roman" w:hAnsi="Times New Roman" w:eastAsia="黑体" w:cs="Times New Roman"/>
          <w:bCs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取本品粉末（过三号筛）约2g，精密称定，置具塞锥形瓶中，精密加入稀乙醇50ml，称定重量，超声处理（功率120W，频率40kHz）30分钟，放冷，再称定重量，用稀乙醇补足减失的重量，滤过，精密量取续滤液10ml，浓缩至近干无醇味，残渣加乙腈-水（</w:t>
      </w:r>
      <w:r>
        <w:rPr>
          <w:rFonts w:hint="eastAsia" w:ascii="Times New Roman" w:hAnsi="Times New Roman" w:cs="Times New Roman"/>
          <w:kern w:val="0"/>
          <w:sz w:val="24"/>
          <w:szCs w:val="24"/>
        </w:rPr>
        <w:t>3</w:t>
      </w:r>
      <w:r>
        <w:rPr>
          <w:rFonts w:ascii="Times New Roman" w:hAnsi="Times New Roman" w:eastAsia="宋体" w:cs="Times New Roman"/>
          <w:sz w:val="24"/>
          <w:szCs w:val="24"/>
        </w:rPr>
        <w:t>∶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97）混合溶液溶解，转移至25ml量瓶中，用乙腈-水（3</w:t>
      </w:r>
      <w:r>
        <w:rPr>
          <w:rFonts w:ascii="Times New Roman" w:hAnsi="Times New Roman" w:eastAsia="宋体" w:cs="Times New Roman"/>
          <w:sz w:val="24"/>
          <w:szCs w:val="24"/>
        </w:rPr>
        <w:t>∶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97）混合溶液稀释至刻度，摇匀，滤过，取续滤液，即得。</w:t>
      </w:r>
    </w:p>
    <w:p w14:paraId="578CD69A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黑体" w:cs="Times New Roman"/>
          <w:bCs/>
          <w:sz w:val="24"/>
          <w:szCs w:val="24"/>
        </w:rPr>
        <w:t>测定法</w:t>
      </w:r>
      <w:r>
        <w:rPr>
          <w:rFonts w:hint="eastAsia" w:ascii="Times New Roman" w:hAnsi="Times New Roman" w:eastAsia="黑体" w:cs="Times New Roman"/>
          <w:bCs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分别精密吸取对照品溶液与供试品溶液各5μl，注入液相色谱仪，测定，即得。</w:t>
      </w:r>
    </w:p>
    <w:p w14:paraId="19CA930A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本品按干燥品计算，含天麻素（C</w:t>
      </w:r>
      <w:r>
        <w:rPr>
          <w:rFonts w:ascii="Times New Roman" w:hAnsi="Times New Roman" w:eastAsia="宋体" w:cs="Times New Roman"/>
          <w:kern w:val="0"/>
          <w:sz w:val="24"/>
          <w:szCs w:val="24"/>
          <w:vertAlign w:val="subscript"/>
        </w:rPr>
        <w:t>13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H</w:t>
      </w:r>
      <w:r>
        <w:rPr>
          <w:rFonts w:ascii="Times New Roman" w:hAnsi="Times New Roman" w:eastAsia="宋体" w:cs="Times New Roman"/>
          <w:kern w:val="0"/>
          <w:sz w:val="24"/>
          <w:szCs w:val="24"/>
          <w:vertAlign w:val="subscript"/>
        </w:rPr>
        <w:t>18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O</w:t>
      </w:r>
      <w:r>
        <w:rPr>
          <w:rFonts w:ascii="Times New Roman" w:hAnsi="Times New Roman" w:eastAsia="宋体" w:cs="Times New Roman"/>
          <w:kern w:val="0"/>
          <w:sz w:val="24"/>
          <w:szCs w:val="24"/>
          <w:vertAlign w:val="subscript"/>
        </w:rPr>
        <w:t>7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）和对羟基苯甲醇（C</w:t>
      </w:r>
      <w:r>
        <w:rPr>
          <w:rFonts w:ascii="Times New Roman" w:hAnsi="Times New Roman" w:eastAsia="宋体" w:cs="Times New Roman"/>
          <w:kern w:val="0"/>
          <w:sz w:val="24"/>
          <w:szCs w:val="24"/>
          <w:vertAlign w:val="subscript"/>
        </w:rPr>
        <w:t>7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H</w:t>
      </w:r>
      <w:r>
        <w:rPr>
          <w:rFonts w:ascii="Times New Roman" w:hAnsi="Times New Roman" w:eastAsia="宋体" w:cs="Times New Roman"/>
          <w:kern w:val="0"/>
          <w:sz w:val="24"/>
          <w:szCs w:val="24"/>
          <w:vertAlign w:val="subscript"/>
        </w:rPr>
        <w:t>8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O</w:t>
      </w:r>
      <w:r>
        <w:rPr>
          <w:rFonts w:ascii="Times New Roman" w:hAnsi="Times New Roman" w:eastAsia="宋体" w:cs="Times New Roman"/>
          <w:kern w:val="0"/>
          <w:sz w:val="24"/>
          <w:szCs w:val="24"/>
          <w:vertAlign w:val="subscript"/>
        </w:rPr>
        <w:t>2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）的总量不得少于0.25%。</w:t>
      </w:r>
    </w:p>
    <w:p w14:paraId="19026F68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【性味与归经】</w:t>
      </w: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甘，平。归肝经。</w:t>
      </w:r>
    </w:p>
    <w:p w14:paraId="423483E0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黑体" w:cs="Times New Roman"/>
          <w:bCs/>
          <w:sz w:val="24"/>
          <w:szCs w:val="24"/>
        </w:rPr>
        <w:t>【功能主治】</w:t>
      </w:r>
      <w:r>
        <w:rPr>
          <w:rFonts w:hint="eastAsia" w:ascii="Times New Roman" w:hAnsi="Times New Roman" w:eastAsia="黑体" w:cs="Times New Roman"/>
          <w:bCs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息风止痉，平抑肝阳，祛风通络。用于小儿惊风，癫痫抽搐，破伤风，头痛眩晕，手足不遂，肢体麻木，风湿痹痛。</w:t>
      </w:r>
    </w:p>
    <w:p w14:paraId="7D7CEDCB">
      <w:pPr>
        <w:spacing w:line="360" w:lineRule="auto"/>
        <w:ind w:firstLine="481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黑体" w:cs="Times New Roman"/>
          <w:bCs/>
          <w:sz w:val="24"/>
          <w:szCs w:val="24"/>
        </w:rPr>
        <w:t>【用法与用量】</w:t>
      </w:r>
      <w:r>
        <w:rPr>
          <w:rFonts w:hint="eastAsia" w:ascii="Times New Roman" w:hAnsi="Times New Roman" w:eastAsia="黑体" w:cs="Times New Roman"/>
          <w:bCs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3～10g。</w:t>
      </w:r>
    </w:p>
    <w:p w14:paraId="0899343B">
      <w:pPr>
        <w:spacing w:line="360" w:lineRule="auto"/>
        <w:ind w:firstLine="481"/>
        <w:rPr>
          <w:rFonts w:hint="eastAsia" w:ascii="宋体" w:hAnsi="宋体" w:eastAsia="宋体" w:cs="宋体"/>
          <w:sz w:val="24"/>
          <w:szCs w:val="24"/>
        </w:rPr>
      </w:pPr>
      <w:r>
        <w:rPr>
          <w:rFonts w:ascii="Times New Roman" w:hAnsi="Times New Roman" w:eastAsia="黑体" w:cs="Times New Roman"/>
          <w:bCs/>
          <w:sz w:val="24"/>
          <w:szCs w:val="24"/>
        </w:rPr>
        <w:t>【贮藏】</w:t>
      </w:r>
      <w:r>
        <w:rPr>
          <w:rFonts w:hint="eastAsia" w:ascii="Times New Roman" w:hAnsi="Times New Roman" w:eastAsia="黑体" w:cs="Times New Roman"/>
          <w:bCs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密封，置通风干燥处，防</w:t>
      </w:r>
      <w:r>
        <w:rPr>
          <w:rFonts w:hint="eastAsia" w:ascii="宋体" w:hAnsi="宋体" w:eastAsia="宋体" w:cs="宋体"/>
          <w:sz w:val="24"/>
          <w:szCs w:val="24"/>
        </w:rPr>
        <w:t>蛀。</w:t>
      </w:r>
    </w:p>
    <w:p w14:paraId="5B0969AD"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黑体" w:hAnsi="宋体" w:eastAsia="黑体" w:cs="黑体"/>
          <w:color w:val="000000"/>
          <w:kern w:val="0"/>
          <w:sz w:val="24"/>
          <w:szCs w:val="24"/>
          <w:lang w:val="en-US" w:eastAsia="zh-CN" w:bidi="ar"/>
        </w:rPr>
        <w:t xml:space="preserve">【药材收载标准】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《中国药典》（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2020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年版）一部。</w:t>
      </w:r>
    </w:p>
    <w:p w14:paraId="69ED87AD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1726B">
    <w:pPr>
      <w:pStyle w:val="5"/>
    </w:pPr>
    <w:r>
      <w:rPr>
        <w:sz w:val="18"/>
      </w:rPr>
      <w:pict>
        <v:shape id="PowerPlusWaterMarkObject11746" o:spid="_x0000_s2049" o:spt="136" type="#_x0000_t136" style="position:absolute;left:0pt;height:108.95pt;width:478.3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征求意见稿" style="font-family:仿宋_GB2312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4266"/>
    <w:rsid w:val="003E41CF"/>
    <w:rsid w:val="00537561"/>
    <w:rsid w:val="005D5F33"/>
    <w:rsid w:val="005E44B8"/>
    <w:rsid w:val="00B84266"/>
    <w:rsid w:val="00BC7A6A"/>
    <w:rsid w:val="00C62104"/>
    <w:rsid w:val="00C8608A"/>
    <w:rsid w:val="00D4736B"/>
    <w:rsid w:val="00DB2155"/>
    <w:rsid w:val="00DB4190"/>
    <w:rsid w:val="00EA0FD9"/>
    <w:rsid w:val="0EE56237"/>
    <w:rsid w:val="144104AD"/>
    <w:rsid w:val="32C043F9"/>
    <w:rsid w:val="36276452"/>
    <w:rsid w:val="39E1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1"/>
    <w:rPr>
      <w:sz w:val="24"/>
      <w:szCs w:val="24"/>
    </w:rPr>
  </w:style>
  <w:style w:type="paragraph" w:styleId="4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Body text|1"/>
    <w:basedOn w:val="1"/>
    <w:qFormat/>
    <w:uiPriority w:val="0"/>
    <w:pPr>
      <w:spacing w:line="480" w:lineRule="auto"/>
      <w:ind w:firstLine="400"/>
    </w:pPr>
    <w:rPr>
      <w:rFonts w:ascii="宋体" w:hAnsi="宋体" w:cs="宋体"/>
      <w:sz w:val="26"/>
      <w:szCs w:val="26"/>
      <w:lang w:val="zh-TW" w:eastAsia="zh-TW" w:bidi="zh-TW"/>
    </w:rPr>
  </w:style>
  <w:style w:type="character" w:customStyle="1" w:styleId="10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正文文本 Char"/>
    <w:basedOn w:val="8"/>
    <w:link w:val="3"/>
    <w:qFormat/>
    <w:uiPriority w:val="1"/>
    <w:rPr>
      <w:sz w:val="24"/>
      <w:szCs w:val="24"/>
    </w:rPr>
  </w:style>
  <w:style w:type="paragraph" w:customStyle="1" w:styleId="1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937</Words>
  <Characters>1060</Characters>
  <Lines>8</Lines>
  <Paragraphs>2</Paragraphs>
  <TotalTime>2</TotalTime>
  <ScaleCrop>false</ScaleCrop>
  <LinksUpToDate>false</LinksUpToDate>
  <CharactersWithSpaces>1127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2024-10-21T06:18:00Z</dcterms:created>
  <dc:creator>lenovo</dc:creator>
  <cp:lastModifiedBy>何畏</cp:lastModifiedBy>
  <dcterms:modified xsi:type="dcterms:W3CDTF">2025-02-10T08:34:46Z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1AD3895573304C07A071DAA90E237B9C_12</vt:lpwstr>
  </property>
  <property fmtid="{D5CDD505-2E9C-101B-9397-08002B2CF9AE}" pid="4" name="KSOTemplateDocerSaveRecord">
    <vt:lpwstr>eyJoZGlkIjoiYmJjNjgxMjY2OGFkYTcwZGQzMDcwMmUwYmM0YmM2ZGYiLCJ1c2VySWQiOiI2MjAxNDA5MzUifQ==</vt:lpwstr>
  </property>
</Properties>
</file>